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uppressAutoHyphens w:val="false"/>
        <w:jc w:val="center"/>
        <w:rPr/>
      </w:pPr>
      <w:r>
        <w:rPr>
          <w:rFonts w:cs="Arial" w:ascii="Arial" w:hAnsi="Arial"/>
          <w:b/>
          <w:bCs/>
          <w:color w:val="000000"/>
          <w:sz w:val="32"/>
          <w:szCs w:val="32"/>
          <w:lang w:eastAsia="es-ES"/>
        </w:rPr>
        <w:t>Exp: 2025-32726</w:t>
      </w:r>
    </w:p>
    <w:p>
      <w:pPr>
        <w:pStyle w:val="Normal"/>
        <w:suppressAutoHyphens w:val="false"/>
        <w:jc w:val="center"/>
        <w:rPr>
          <w:rFonts w:ascii="Arial" w:hAnsi="Arial" w:cs="Arial"/>
          <w:b/>
          <w:b/>
          <w:bCs/>
          <w:color w:val="000000"/>
          <w:sz w:val="32"/>
          <w:szCs w:val="32"/>
          <w:lang w:eastAsia="es-ES"/>
        </w:rPr>
      </w:pPr>
      <w:r>
        <w:rPr>
          <w:rFonts w:cs="Arial" w:ascii="Arial" w:hAnsi="Arial"/>
          <w:b/>
          <w:bCs/>
          <w:color w:val="000000"/>
          <w:sz w:val="32"/>
          <w:szCs w:val="32"/>
          <w:lang w:eastAsia="es-ES"/>
        </w:rPr>
        <w:t xml:space="preserve">Llamado a concurso para la provisión de cargos de </w:t>
      </w:r>
    </w:p>
    <w:p>
      <w:pPr>
        <w:pStyle w:val="Normal"/>
        <w:suppressAutoHyphens w:val="false"/>
        <w:jc w:val="center"/>
        <w:rPr/>
      </w:pPr>
      <w:r>
        <w:rPr>
          <w:rFonts w:cs="Arial" w:ascii="Arial" w:hAnsi="Arial"/>
          <w:b/>
          <w:bCs/>
          <w:color w:val="000000"/>
          <w:sz w:val="32"/>
          <w:szCs w:val="32"/>
          <w:lang w:eastAsia="es-ES"/>
        </w:rPr>
        <w:t>Guardavidas en carácter zafral en Rincón de Valentín.</w:t>
      </w:r>
    </w:p>
    <w:p>
      <w:pPr>
        <w:pStyle w:val="Normal"/>
        <w:suppressAutoHyphens w:val="false"/>
        <w:jc w:val="center"/>
        <w:rPr>
          <w:rFonts w:ascii="Arial" w:hAnsi="Arial" w:cs="Arial"/>
          <w:b/>
          <w:b/>
          <w:bCs/>
          <w:color w:val="000000"/>
          <w:sz w:val="32"/>
          <w:szCs w:val="32"/>
          <w:lang w:eastAsia="es-ES"/>
        </w:rPr>
      </w:pPr>
      <w:r>
        <w:rPr>
          <w:rFonts w:cs="Arial" w:ascii="Arial" w:hAnsi="Arial"/>
          <w:b/>
          <w:bCs/>
          <w:color w:val="000000"/>
          <w:sz w:val="32"/>
          <w:szCs w:val="32"/>
          <w:lang w:eastAsia="es-ES"/>
        </w:rPr>
        <w:t>Temporada 2025-2026</w:t>
      </w:r>
    </w:p>
    <w:p>
      <w:pPr>
        <w:pStyle w:val="Normal"/>
        <w:suppressAutoHyphens w:val="false"/>
        <w:rPr>
          <w:rFonts w:ascii="Arial" w:hAnsi="Arial" w:cs="Arial"/>
          <w:b/>
          <w:b/>
          <w:bCs/>
          <w:color w:val="000000"/>
          <w:sz w:val="28"/>
          <w:szCs w:val="28"/>
          <w:lang w:eastAsia="es-ES"/>
        </w:rPr>
      </w:pPr>
      <w:r>
        <w:rPr>
          <w:rFonts w:cs="Arial" w:ascii="Arial" w:hAnsi="Arial"/>
          <w:b/>
          <w:bCs/>
          <w:color w:val="000000"/>
          <w:sz w:val="28"/>
          <w:szCs w:val="28"/>
          <w:lang w:eastAsia="es-ES"/>
        </w:rPr>
      </w:r>
    </w:p>
    <w:p>
      <w:pPr>
        <w:pStyle w:val="Normal"/>
        <w:suppressAutoHyphens w:val="false"/>
        <w:spacing w:lineRule="auto" w:line="360"/>
        <w:rPr>
          <w:rFonts w:ascii="Times New Roman" w:hAnsi="Times New Roman"/>
          <w:sz w:val="20"/>
          <w:szCs w:val="20"/>
        </w:rPr>
      </w:pPr>
      <w:r>
        <w:rPr>
          <w:rFonts w:cs="Arial" w:ascii="Times New Roman" w:hAnsi="Times New Roman"/>
          <w:b/>
          <w:bCs/>
          <w:color w:val="000000"/>
          <w:sz w:val="20"/>
          <w:szCs w:val="20"/>
          <w:lang w:eastAsia="es-ES"/>
        </w:rPr>
        <w:t>Tipo de Vínculo</w:t>
      </w:r>
      <w:r>
        <w:rPr>
          <w:rFonts w:cs="Arial" w:ascii="Times New Roman" w:hAnsi="Times New Roman"/>
          <w:color w:val="000000"/>
          <w:sz w:val="20"/>
          <w:szCs w:val="20"/>
          <w:lang w:eastAsia="es-ES"/>
        </w:rPr>
        <w:t>: Contrato a término - zafral.</w:t>
      </w:r>
    </w:p>
    <w:p>
      <w:pPr>
        <w:pStyle w:val="Normal"/>
        <w:suppressAutoHyphens w:val="false"/>
        <w:spacing w:lineRule="auto" w:line="360"/>
        <w:rPr>
          <w:rFonts w:ascii="Times New Roman" w:hAnsi="Times New Roman"/>
          <w:sz w:val="20"/>
          <w:szCs w:val="20"/>
        </w:rPr>
      </w:pPr>
      <w:r>
        <w:rPr>
          <w:rFonts w:cs="Arial" w:ascii="Times New Roman" w:hAnsi="Times New Roman"/>
          <w:b/>
          <w:bCs/>
          <w:color w:val="000000"/>
          <w:sz w:val="20"/>
          <w:szCs w:val="20"/>
          <w:lang w:eastAsia="es-ES"/>
        </w:rPr>
        <w:t>Nombre del puesto</w:t>
      </w:r>
      <w:r>
        <w:rPr>
          <w:rFonts w:cs="Arial" w:ascii="Times New Roman" w:hAnsi="Times New Roman"/>
          <w:color w:val="000000"/>
          <w:sz w:val="20"/>
          <w:szCs w:val="20"/>
          <w:lang w:eastAsia="es-ES"/>
        </w:rPr>
        <w:t>: Guardavidas</w:t>
      </w:r>
    </w:p>
    <w:p>
      <w:pPr>
        <w:pStyle w:val="Normal"/>
        <w:suppressAutoHyphens w:val="false"/>
        <w:spacing w:lineRule="auto" w:line="360"/>
        <w:rPr>
          <w:rFonts w:ascii="Times New Roman" w:hAnsi="Times New Roman"/>
          <w:sz w:val="20"/>
          <w:szCs w:val="20"/>
        </w:rPr>
      </w:pPr>
      <w:r>
        <w:rPr>
          <w:rFonts w:cs="Arial" w:ascii="Times New Roman" w:hAnsi="Times New Roman"/>
          <w:b/>
          <w:bCs/>
          <w:color w:val="000000"/>
          <w:sz w:val="20"/>
          <w:szCs w:val="20"/>
          <w:lang w:eastAsia="es-ES"/>
        </w:rPr>
        <w:t>Período de postulación</w:t>
      </w:r>
      <w:r>
        <w:rPr>
          <w:rFonts w:cs="Arial" w:ascii="Times New Roman" w:hAnsi="Times New Roman"/>
          <w:color w:val="000000"/>
          <w:sz w:val="20"/>
          <w:szCs w:val="20"/>
          <w:lang w:eastAsia="es-ES"/>
        </w:rPr>
        <w:t>: desde el  10/10/2024 hasta el 20/10/2024</w:t>
      </w:r>
    </w:p>
    <w:p>
      <w:pPr>
        <w:pStyle w:val="Normal"/>
        <w:suppressAutoHyphens w:val="false"/>
        <w:spacing w:lineRule="auto" w:line="360"/>
        <w:rPr>
          <w:rFonts w:ascii="Times New Roman" w:hAnsi="Times New Roman"/>
          <w:sz w:val="20"/>
          <w:szCs w:val="20"/>
        </w:rPr>
      </w:pPr>
      <w:r>
        <w:rPr>
          <w:rFonts w:cs="Arial" w:ascii="Times New Roman" w:hAnsi="Times New Roman"/>
          <w:b/>
          <w:bCs/>
          <w:color w:val="000000"/>
          <w:sz w:val="20"/>
          <w:szCs w:val="20"/>
          <w:lang w:eastAsia="es-ES"/>
        </w:rPr>
        <w:t>Tipo de Tarea</w:t>
      </w:r>
      <w:r>
        <w:rPr>
          <w:rFonts w:cs="Arial" w:ascii="Times New Roman" w:hAnsi="Times New Roman"/>
          <w:color w:val="000000"/>
          <w:sz w:val="20"/>
          <w:szCs w:val="20"/>
          <w:lang w:eastAsia="es-ES"/>
        </w:rPr>
        <w:t>: Operativas</w:t>
      </w:r>
    </w:p>
    <w:p>
      <w:pPr>
        <w:pStyle w:val="Normal"/>
        <w:suppressAutoHyphens w:val="false"/>
        <w:spacing w:lineRule="auto" w:line="360"/>
        <w:jc w:val="both"/>
        <w:rPr>
          <w:rFonts w:ascii="Times New Roman" w:hAnsi="Times New Roman"/>
          <w:sz w:val="20"/>
          <w:szCs w:val="20"/>
        </w:rPr>
      </w:pPr>
      <w:r>
        <w:rPr>
          <w:rFonts w:cs="Arial" w:ascii="Times New Roman" w:hAnsi="Times New Roman"/>
          <w:b/>
          <w:bCs/>
          <w:color w:val="000000"/>
          <w:sz w:val="20"/>
          <w:szCs w:val="20"/>
          <w:lang w:eastAsia="es-ES"/>
        </w:rPr>
        <w:t xml:space="preserve">Tipo de llamado: </w:t>
      </w:r>
      <w:r>
        <w:rPr>
          <w:rFonts w:cs="Arial" w:ascii="Times New Roman" w:hAnsi="Times New Roman"/>
          <w:sz w:val="20"/>
          <w:szCs w:val="20"/>
          <w:lang w:eastAsia="es-ES"/>
        </w:rPr>
        <w:t xml:space="preserve">Concurso de Oposición, Mérito y Antecedentes. </w:t>
      </w:r>
    </w:p>
    <w:p>
      <w:pPr>
        <w:pStyle w:val="Normal"/>
        <w:suppressAutoHyphens w:val="false"/>
        <w:spacing w:lineRule="auto" w:line="360"/>
        <w:jc w:val="both"/>
        <w:rPr>
          <w:rFonts w:ascii="Times New Roman" w:hAnsi="Times New Roman"/>
          <w:sz w:val="20"/>
          <w:szCs w:val="20"/>
        </w:rPr>
      </w:pPr>
      <w:r>
        <w:rPr>
          <w:rFonts w:cs="Arial" w:ascii="Times New Roman" w:hAnsi="Times New Roman"/>
          <w:b/>
          <w:bCs/>
          <w:color w:val="000000"/>
          <w:sz w:val="20"/>
          <w:szCs w:val="20"/>
          <w:lang w:eastAsia="es-ES"/>
        </w:rPr>
        <w:t>Lugar de desempeño</w:t>
      </w:r>
      <w:r>
        <w:rPr>
          <w:rFonts w:cs="Arial" w:ascii="Times New Roman" w:hAnsi="Times New Roman"/>
          <w:color w:val="000000"/>
          <w:sz w:val="20"/>
          <w:szCs w:val="20"/>
          <w:lang w:eastAsia="es-ES"/>
        </w:rPr>
        <w:t>: Los postulantes que resulten designados desempeñarán funciones en Rincón de Valentín, dependiendo de Coordinación Deportes.</w:t>
      </w:r>
    </w:p>
    <w:p>
      <w:pPr>
        <w:pStyle w:val="Normal"/>
        <w:suppressAutoHyphens w:val="false"/>
        <w:spacing w:lineRule="auto" w:line="360" w:before="0" w:after="0"/>
        <w:jc w:val="both"/>
        <w:rPr>
          <w:sz w:val="20"/>
          <w:szCs w:val="20"/>
        </w:rPr>
      </w:pPr>
      <w:r>
        <w:rPr>
          <w:rFonts w:cs="Times New Roman" w:ascii="Times New Roman" w:hAnsi="Times New Roman"/>
          <w:b/>
          <w:bCs/>
          <w:color w:val="auto"/>
          <w:sz w:val="20"/>
          <w:szCs w:val="20"/>
          <w:lang w:eastAsia="es-ES"/>
        </w:rPr>
        <w:t xml:space="preserve">Edad: de 18 a 30 años (aspirantes nuevos) de 18 a 50 años (postulantes con experiencia). </w:t>
      </w:r>
    </w:p>
    <w:p>
      <w:pPr>
        <w:pStyle w:val="Normal"/>
        <w:suppressAutoHyphens w:val="false"/>
        <w:spacing w:lineRule="auto" w:line="360"/>
        <w:rPr>
          <w:rFonts w:ascii="Times New Roman" w:hAnsi="Times New Roman"/>
          <w:sz w:val="20"/>
          <w:szCs w:val="20"/>
        </w:rPr>
      </w:pPr>
      <w:r>
        <w:rPr>
          <w:rFonts w:cs="Arial" w:ascii="Times New Roman" w:hAnsi="Times New Roman"/>
          <w:b/>
          <w:bCs/>
          <w:color w:val="000000"/>
          <w:sz w:val="20"/>
          <w:szCs w:val="20"/>
          <w:lang w:eastAsia="es-ES"/>
        </w:rPr>
        <w:t>Tiempo de contratación</w:t>
      </w:r>
      <w:r>
        <w:rPr>
          <w:rFonts w:cs="Arial" w:ascii="Times New Roman" w:hAnsi="Times New Roman"/>
          <w:color w:val="000000"/>
          <w:sz w:val="20"/>
          <w:szCs w:val="20"/>
          <w:lang w:eastAsia="es-ES"/>
        </w:rPr>
        <w:t>: desde 01/12/2025 al 28/02/2026 en régimen zafral.</w:t>
      </w:r>
    </w:p>
    <w:p>
      <w:pPr>
        <w:pStyle w:val="Normal"/>
        <w:suppressAutoHyphens w:val="false"/>
        <w:spacing w:lineRule="auto" w:line="360"/>
        <w:rPr>
          <w:rFonts w:ascii="Times New Roman" w:hAnsi="Times New Roman"/>
          <w:sz w:val="20"/>
          <w:szCs w:val="20"/>
        </w:rPr>
      </w:pPr>
      <w:r>
        <w:rPr>
          <w:rFonts w:cs="Arial" w:ascii="Times New Roman" w:hAnsi="Times New Roman"/>
          <w:b/>
          <w:bCs/>
          <w:color w:val="000000"/>
          <w:sz w:val="20"/>
          <w:szCs w:val="20"/>
          <w:lang w:eastAsia="es-ES"/>
        </w:rPr>
        <w:t>Cantidad de Puestos</w:t>
      </w:r>
      <w:r>
        <w:rPr>
          <w:rFonts w:cs="Arial" w:ascii="Times New Roman" w:hAnsi="Times New Roman"/>
          <w:color w:val="000000"/>
          <w:sz w:val="20"/>
          <w:szCs w:val="20"/>
          <w:lang w:eastAsia="es-ES"/>
        </w:rPr>
        <w:t>:  Hasta 4 Puestos* . Se establecerá una lista de prelación a la cual se recurrirá en caso de vacantes.</w:t>
      </w:r>
    </w:p>
    <w:p>
      <w:pPr>
        <w:pStyle w:val="Normal"/>
        <w:suppressAutoHyphens w:val="false"/>
        <w:spacing w:lineRule="auto" w:line="360"/>
        <w:jc w:val="both"/>
        <w:rPr>
          <w:rFonts w:ascii="Times New Roman" w:hAnsi="Times New Roman"/>
          <w:sz w:val="20"/>
          <w:szCs w:val="20"/>
        </w:rPr>
      </w:pPr>
      <w:r>
        <w:rPr>
          <w:rFonts w:cs="Times New Roman" w:ascii="Times New Roman" w:hAnsi="Times New Roman"/>
          <w:i/>
          <w:iCs/>
          <w:color w:val="auto"/>
          <w:sz w:val="20"/>
          <w:szCs w:val="20"/>
          <w:lang w:eastAsia="es-ES"/>
        </w:rPr>
        <w:t xml:space="preserve">(*EL CUPO NO IMPLICA </w:t>
      </w:r>
      <w:r>
        <w:rPr>
          <w:rFonts w:cs="Times New Roman" w:ascii="Times New Roman" w:hAnsi="Times New Roman"/>
          <w:i/>
          <w:iCs/>
          <w:color w:val="000000"/>
          <w:sz w:val="20"/>
          <w:szCs w:val="20"/>
          <w:lang w:eastAsia="es-ES"/>
        </w:rPr>
        <w:t>OBLIGACIÓN DE CONTRATACIÓN POR PARTE DE LA IDS).</w:t>
      </w:r>
    </w:p>
    <w:p>
      <w:pPr>
        <w:pStyle w:val="Normal"/>
        <w:suppressAutoHyphens w:val="false"/>
        <w:spacing w:lineRule="auto" w:line="360"/>
        <w:rPr>
          <w:rFonts w:ascii="Arial" w:hAnsi="Arial" w:cs="Arial"/>
          <w:b/>
          <w:b/>
          <w:bCs/>
          <w:color w:val="000000"/>
          <w:sz w:val="22"/>
          <w:szCs w:val="22"/>
          <w:lang w:eastAsia="es-ES"/>
        </w:rPr>
      </w:pPr>
      <w:r>
        <w:rPr>
          <w:rFonts w:cs="Arial" w:ascii="Times New Roman" w:hAnsi="Times New Roman"/>
          <w:b/>
          <w:bCs/>
          <w:color w:val="000000"/>
          <w:sz w:val="20"/>
          <w:szCs w:val="20"/>
          <w:lang w:eastAsia="es-ES"/>
        </w:rPr>
        <w:t>Otras condiciones de trabajo</w:t>
      </w:r>
    </w:p>
    <w:p>
      <w:pPr>
        <w:pStyle w:val="Normal"/>
        <w:suppressAutoHyphens w:val="false"/>
        <w:spacing w:lineRule="auto" w:line="360"/>
        <w:rPr>
          <w:rFonts w:ascii="Arial" w:hAnsi="Arial" w:cs="Arial"/>
          <w:color w:val="000000"/>
          <w:sz w:val="22"/>
          <w:szCs w:val="22"/>
          <w:lang w:eastAsia="es-ES"/>
        </w:rPr>
      </w:pPr>
      <w:r>
        <w:rPr>
          <w:rFonts w:cs="Arial" w:ascii="Times New Roman" w:hAnsi="Times New Roman"/>
          <w:color w:val="000000"/>
          <w:sz w:val="20"/>
          <w:szCs w:val="20"/>
          <w:lang w:eastAsia="es-ES"/>
        </w:rPr>
        <w:t>Escalafón: Técnico Práctico Guardavidas</w:t>
      </w:r>
    </w:p>
    <w:p>
      <w:pPr>
        <w:pStyle w:val="Normal"/>
        <w:suppressAutoHyphens w:val="false"/>
        <w:spacing w:lineRule="auto" w:line="360"/>
        <w:rPr>
          <w:rFonts w:ascii="Arial" w:hAnsi="Arial" w:cs="Arial"/>
          <w:color w:val="000000"/>
          <w:sz w:val="22"/>
          <w:szCs w:val="22"/>
          <w:lang w:eastAsia="es-ES"/>
        </w:rPr>
      </w:pPr>
      <w:r>
        <w:rPr>
          <w:rFonts w:cs="Arial" w:ascii="Times New Roman" w:hAnsi="Times New Roman"/>
          <w:color w:val="000000"/>
          <w:sz w:val="20"/>
          <w:szCs w:val="20"/>
          <w:lang w:eastAsia="es-ES"/>
        </w:rPr>
        <w:t>Grado: 05, remuneración vigente $ 48.637,09 mensual.</w:t>
      </w:r>
    </w:p>
    <w:p>
      <w:pPr>
        <w:pStyle w:val="Normal"/>
        <w:suppressAutoHyphens w:val="false"/>
        <w:spacing w:lineRule="auto" w:line="360"/>
        <w:rPr>
          <w:rFonts w:ascii="Arial" w:hAnsi="Arial" w:cs="Arial"/>
          <w:color w:val="000000"/>
          <w:sz w:val="22"/>
          <w:szCs w:val="22"/>
          <w:lang w:eastAsia="es-ES"/>
        </w:rPr>
      </w:pPr>
      <w:r>
        <w:rPr>
          <w:rFonts w:cs="Arial" w:ascii="Times New Roman" w:hAnsi="Times New Roman"/>
          <w:color w:val="000000"/>
          <w:sz w:val="20"/>
          <w:szCs w:val="20"/>
          <w:lang w:eastAsia="es-ES"/>
        </w:rPr>
        <w:t>Carga horaria: 40 horas semanales.</w:t>
      </w:r>
    </w:p>
    <w:p>
      <w:pPr>
        <w:pStyle w:val="Normal"/>
        <w:jc w:val="both"/>
        <w:rPr>
          <w:sz w:val="20"/>
          <w:szCs w:val="20"/>
        </w:rPr>
      </w:pPr>
      <w:r>
        <w:rPr>
          <w:rFonts w:cs="Times New Roman" w:ascii="Times New Roman" w:hAnsi="Times New Roman"/>
          <w:b/>
          <w:color w:val="auto"/>
          <w:sz w:val="20"/>
          <w:szCs w:val="20"/>
          <w:u w:val="single"/>
          <w:lang w:eastAsia="es-ES"/>
        </w:rPr>
        <w:t>Mientras dure el período de entrenamiento la carga horaria será de 20 horas semanales, con una remuneración de $  24.318, 55 mensual.</w:t>
      </w:r>
    </w:p>
    <w:p>
      <w:pPr>
        <w:pStyle w:val="Normal"/>
        <w:jc w:val="both"/>
        <w:rPr>
          <w:rFonts w:ascii="Times New Roman" w:hAnsi="Times New Roman" w:cs="Times New Roman"/>
          <w:b/>
          <w:b/>
          <w:color w:val="auto"/>
          <w:sz w:val="20"/>
          <w:szCs w:val="20"/>
          <w:u w:val="single"/>
          <w:lang w:eastAsia="es-ES"/>
        </w:rPr>
      </w:pPr>
      <w:r>
        <w:rPr>
          <w:rFonts w:cs="Times New Roman" w:ascii="Times New Roman" w:hAnsi="Times New Roman"/>
          <w:b/>
          <w:color w:val="auto"/>
          <w:sz w:val="20"/>
          <w:szCs w:val="20"/>
          <w:u w:val="single"/>
          <w:lang w:eastAsia="es-ES"/>
        </w:rPr>
      </w:r>
    </w:p>
    <w:p>
      <w:pPr>
        <w:pStyle w:val="Normal"/>
        <w:suppressAutoHyphens w:val="false"/>
        <w:spacing w:lineRule="auto" w:line="360" w:before="0" w:after="0"/>
        <w:jc w:val="both"/>
        <w:rPr>
          <w:sz w:val="20"/>
          <w:szCs w:val="20"/>
        </w:rPr>
      </w:pPr>
      <w:bookmarkStart w:id="0" w:name="__DdeLink__299_3067329488"/>
      <w:r>
        <w:rPr>
          <w:rFonts w:cs="Times New Roman" w:ascii="Times New Roman" w:hAnsi="Times New Roman"/>
          <w:b/>
          <w:bCs/>
          <w:color w:val="auto"/>
          <w:sz w:val="20"/>
          <w:szCs w:val="20"/>
          <w:u w:val="single"/>
          <w:lang w:eastAsia="es-ES"/>
        </w:rPr>
        <w:t xml:space="preserve">El período de entrenamiento dará comienzo el 01/11/2025 y finalizará el 30/11/2025, el postulante </w:t>
      </w:r>
      <w:r>
        <w:rPr>
          <w:rFonts w:cs="Times New Roman" w:ascii="Times New Roman" w:hAnsi="Times New Roman"/>
          <w:b/>
          <w:bCs/>
          <w:color w:val="auto"/>
          <w:sz w:val="20"/>
          <w:szCs w:val="20"/>
          <w:u w:val="single"/>
          <w:lang w:eastAsia="es-ES"/>
        </w:rPr>
        <w:t>deberá</w:t>
      </w:r>
      <w:r>
        <w:rPr>
          <w:rFonts w:cs="Times New Roman" w:ascii="Times New Roman" w:hAnsi="Times New Roman"/>
          <w:b/>
          <w:bCs/>
          <w:color w:val="auto"/>
          <w:sz w:val="20"/>
          <w:szCs w:val="20"/>
          <w:u w:val="single"/>
          <w:lang w:eastAsia="es-ES"/>
        </w:rPr>
        <w:t xml:space="preserve"> presentarse en la Ciudad de Salto para tales efectos.</w:t>
      </w:r>
      <w:bookmarkEnd w:id="0"/>
    </w:p>
    <w:p>
      <w:pPr>
        <w:pStyle w:val="Normal"/>
        <w:suppressAutoHyphens w:val="false"/>
        <w:spacing w:lineRule="auto" w:line="360" w:before="0" w:after="0"/>
        <w:jc w:val="both"/>
        <w:rPr>
          <w:rFonts w:ascii="Arial" w:hAnsi="Arial" w:cs="Arial"/>
          <w:b/>
          <w:b/>
          <w:bCs/>
          <w:color w:val="000000"/>
          <w:u w:val="single"/>
          <w:lang w:eastAsia="es-ES"/>
        </w:rPr>
      </w:pPr>
      <w:r>
        <w:rPr>
          <w:sz w:val="20"/>
          <w:szCs w:val="20"/>
        </w:rPr>
      </w:r>
    </w:p>
    <w:p>
      <w:pPr>
        <w:pStyle w:val="Normal"/>
        <w:suppressAutoHyphens w:val="false"/>
        <w:spacing w:lineRule="auto" w:line="360" w:before="0" w:after="0"/>
        <w:jc w:val="both"/>
        <w:rPr>
          <w:rFonts w:ascii="Times New Roman" w:hAnsi="Times New Roman"/>
          <w:b/>
          <w:b/>
          <w:bCs/>
          <w:sz w:val="20"/>
          <w:szCs w:val="20"/>
        </w:rPr>
      </w:pPr>
      <w:r>
        <w:rPr>
          <w:rFonts w:cs="Arial" w:ascii="Times New Roman" w:hAnsi="Times New Roman"/>
          <w:b/>
          <w:bCs/>
          <w:i w:val="false"/>
          <w:iCs w:val="false"/>
          <w:color w:val="auto"/>
          <w:sz w:val="20"/>
          <w:szCs w:val="20"/>
          <w:u w:val="single"/>
          <w:lang w:eastAsia="es-ES"/>
        </w:rPr>
        <w:t>IMPORTANTE:</w:t>
      </w:r>
      <w:r>
        <w:rPr>
          <w:rFonts w:cs="Arial" w:ascii="Times New Roman" w:hAnsi="Times New Roman"/>
          <w:b/>
          <w:bCs/>
          <w:i w:val="false"/>
          <w:iCs w:val="false"/>
          <w:color w:val="auto"/>
          <w:sz w:val="20"/>
          <w:szCs w:val="20"/>
          <w:lang w:eastAsia="es-ES"/>
        </w:rPr>
        <w:t xml:space="preserve"> Los/as postulantes seleccionados/as deberán cumplir con el entrenamiento pactado (20 horas semanales), teniendo que presentarse en la ciudad de Salto donde se desarrollen los mismos en los horarios que establezca la Coordinación del área, quedando a criterio de la Dirección de Deportes, si se lleva a cabo un día de entrenamiento en la semana en la localidad de Rincón de Valentín.</w:t>
      </w:r>
    </w:p>
    <w:p>
      <w:pPr>
        <w:pStyle w:val="Normal"/>
        <w:suppressAutoHyphens w:val="false"/>
        <w:spacing w:lineRule="auto" w:line="360" w:before="0" w:after="0"/>
        <w:jc w:val="both"/>
        <w:rPr>
          <w:rFonts w:cs="Arial"/>
          <w:color w:val="000000"/>
          <w:u w:val="single"/>
          <w:lang w:eastAsia="es-ES"/>
        </w:rPr>
      </w:pPr>
      <w:r>
        <w:rPr>
          <w:rFonts w:cs="Arial" w:ascii="Times New Roman" w:hAnsi="Times New Roman"/>
          <w:b/>
          <w:bCs/>
          <w:color w:val="auto"/>
          <w:sz w:val="20"/>
          <w:szCs w:val="20"/>
          <w:lang w:eastAsia="es-ES"/>
        </w:rPr>
      </w:r>
    </w:p>
    <w:p>
      <w:pPr>
        <w:pStyle w:val="Normal"/>
        <w:suppressAutoHyphens w:val="false"/>
        <w:spacing w:lineRule="auto" w:line="360"/>
        <w:rPr>
          <w:rFonts w:ascii="Arial" w:hAnsi="Arial" w:cs="Arial"/>
          <w:b/>
          <w:b/>
          <w:bCs/>
          <w:color w:val="000000"/>
          <w:sz w:val="20"/>
          <w:szCs w:val="20"/>
          <w:lang w:eastAsia="es-ES"/>
        </w:rPr>
      </w:pPr>
      <w:r>
        <w:rPr>
          <w:rFonts w:cs="Arial" w:ascii="Arial" w:hAnsi="Arial"/>
          <w:b/>
          <w:bCs/>
          <w:color w:val="000000"/>
          <w:sz w:val="20"/>
          <w:szCs w:val="20"/>
          <w:lang w:eastAsia="es-ES"/>
        </w:rPr>
      </w:r>
    </w:p>
    <w:p>
      <w:pPr>
        <w:pStyle w:val="ListParagraph"/>
        <w:numPr>
          <w:ilvl w:val="0"/>
          <w:numId w:val="1"/>
        </w:numPr>
        <w:suppressAutoHyphens w:val="false"/>
        <w:spacing w:lineRule="auto" w:line="360" w:before="0" w:after="0"/>
        <w:contextualSpacing/>
        <w:rPr>
          <w:sz w:val="20"/>
          <w:szCs w:val="20"/>
        </w:rPr>
      </w:pPr>
      <w:r>
        <w:rPr>
          <w:rFonts w:cs="Times New Roman" w:ascii="Times New Roman" w:hAnsi="Times New Roman"/>
          <w:b/>
          <w:bCs/>
          <w:color w:val="auto"/>
          <w:sz w:val="20"/>
          <w:szCs w:val="20"/>
          <w:lang w:eastAsia="es-ES"/>
        </w:rPr>
        <w:t>Requisitos excluyentes</w:t>
      </w:r>
      <w:r>
        <w:rPr>
          <w:rFonts w:cs="Times New Roman" w:ascii="Times New Roman" w:hAnsi="Times New Roman"/>
          <w:color w:val="auto"/>
          <w:sz w:val="20"/>
          <w:szCs w:val="20"/>
          <w:lang w:eastAsia="es-ES"/>
        </w:rPr>
        <w:t>:</w:t>
      </w:r>
    </w:p>
    <w:p>
      <w:pPr>
        <w:pStyle w:val="ListParagraph"/>
        <w:suppressAutoHyphens w:val="false"/>
        <w:spacing w:lineRule="auto" w:line="360" w:before="0" w:after="0"/>
        <w:contextualSpacing/>
        <w:rPr>
          <w:sz w:val="20"/>
          <w:szCs w:val="20"/>
        </w:rPr>
      </w:pPr>
      <w:r>
        <w:rPr>
          <w:rFonts w:cs="Times New Roman" w:ascii="Times New Roman" w:hAnsi="Times New Roman"/>
          <w:b/>
          <w:color w:val="auto"/>
          <w:sz w:val="20"/>
          <w:szCs w:val="20"/>
          <w:u w:val="single"/>
          <w:lang w:eastAsia="es-ES"/>
        </w:rPr>
        <w:t>Para la inscripción:</w:t>
      </w:r>
    </w:p>
    <w:p>
      <w:pPr>
        <w:pStyle w:val="ListParagraph"/>
        <w:numPr>
          <w:ilvl w:val="0"/>
          <w:numId w:val="2"/>
        </w:numPr>
        <w:suppressAutoHyphens w:val="false"/>
        <w:spacing w:lineRule="auto" w:line="360" w:before="0" w:after="0"/>
        <w:contextualSpacing/>
        <w:rPr>
          <w:sz w:val="20"/>
          <w:szCs w:val="20"/>
        </w:rPr>
      </w:pPr>
      <w:r>
        <w:rPr>
          <w:rFonts w:cs="Times New Roman" w:ascii="Times New Roman" w:hAnsi="Times New Roman"/>
          <w:color w:val="auto"/>
          <w:sz w:val="20"/>
          <w:szCs w:val="20"/>
          <w:lang w:eastAsia="es-ES"/>
        </w:rPr>
        <w:t>Edad: 18 a 30 años (aspirantes nuevos) / 18 a 50 años (postulantes con experiencia)</w:t>
      </w:r>
    </w:p>
    <w:p>
      <w:pPr>
        <w:pStyle w:val="ListParagraph"/>
        <w:numPr>
          <w:ilvl w:val="0"/>
          <w:numId w:val="2"/>
        </w:numPr>
        <w:suppressAutoHyphens w:val="false"/>
        <w:spacing w:lineRule="auto" w:line="360" w:before="0" w:after="0"/>
        <w:contextualSpacing/>
        <w:rPr>
          <w:sz w:val="20"/>
          <w:szCs w:val="20"/>
        </w:rPr>
      </w:pPr>
      <w:r>
        <w:rPr>
          <w:rFonts w:cs="Times New Roman" w:ascii="Times New Roman" w:hAnsi="Times New Roman"/>
          <w:color w:val="auto"/>
          <w:sz w:val="20"/>
          <w:szCs w:val="20"/>
          <w:lang w:eastAsia="es-ES"/>
        </w:rPr>
        <w:t>Cédula de identidad vigente y en buen estado.</w:t>
      </w:r>
    </w:p>
    <w:p>
      <w:pPr>
        <w:pStyle w:val="ListParagraph"/>
        <w:numPr>
          <w:ilvl w:val="0"/>
          <w:numId w:val="2"/>
        </w:numPr>
        <w:suppressAutoHyphens w:val="false"/>
        <w:spacing w:lineRule="auto" w:line="360" w:before="0" w:after="0"/>
        <w:contextualSpacing/>
        <w:rPr>
          <w:sz w:val="20"/>
          <w:szCs w:val="20"/>
        </w:rPr>
      </w:pPr>
      <w:r>
        <w:rPr>
          <w:rFonts w:cs="Times New Roman" w:ascii="Times New Roman" w:hAnsi="Times New Roman"/>
          <w:color w:val="auto"/>
          <w:sz w:val="20"/>
          <w:szCs w:val="20"/>
          <w:lang w:eastAsia="es-ES"/>
        </w:rPr>
        <w:t>Credencial Cìvica.</w:t>
      </w:r>
    </w:p>
    <w:p>
      <w:pPr>
        <w:pStyle w:val="ListParagraph"/>
        <w:numPr>
          <w:ilvl w:val="0"/>
          <w:numId w:val="2"/>
        </w:numPr>
        <w:suppressAutoHyphens w:val="false"/>
        <w:spacing w:lineRule="auto" w:line="360" w:before="0" w:after="0"/>
        <w:contextualSpacing/>
        <w:rPr>
          <w:sz w:val="20"/>
          <w:szCs w:val="20"/>
        </w:rPr>
      </w:pPr>
      <w:r>
        <w:rPr>
          <w:rFonts w:cs="Times New Roman" w:ascii="Times New Roman" w:hAnsi="Times New Roman"/>
          <w:color w:val="auto"/>
          <w:sz w:val="20"/>
          <w:szCs w:val="20"/>
          <w:lang w:eastAsia="es-ES"/>
        </w:rPr>
        <w:t>Ser ciudadano natural, o legal con más de tres años.</w:t>
      </w:r>
    </w:p>
    <w:p>
      <w:pPr>
        <w:pStyle w:val="ListParagraph"/>
        <w:numPr>
          <w:ilvl w:val="0"/>
          <w:numId w:val="3"/>
        </w:numPr>
        <w:suppressAutoHyphens w:val="false"/>
        <w:spacing w:lineRule="auto" w:line="360" w:before="0" w:after="0"/>
        <w:contextualSpacing/>
        <w:rPr>
          <w:sz w:val="20"/>
          <w:szCs w:val="20"/>
        </w:rPr>
      </w:pPr>
      <w:r>
        <w:rPr>
          <w:rFonts w:cs="Times New Roman" w:ascii="Times New Roman" w:hAnsi="Times New Roman"/>
          <w:color w:val="auto"/>
          <w:sz w:val="20"/>
          <w:szCs w:val="20"/>
          <w:lang w:eastAsia="es-ES"/>
        </w:rPr>
        <w:t>Residente en el Rincòn de Valentìn – presentar constancia de domicilio.</w:t>
      </w:r>
    </w:p>
    <w:p>
      <w:pPr>
        <w:pStyle w:val="ListParagraph"/>
        <w:numPr>
          <w:ilvl w:val="0"/>
          <w:numId w:val="4"/>
        </w:numPr>
        <w:suppressAutoHyphens w:val="false"/>
        <w:spacing w:lineRule="auto" w:line="360" w:before="0" w:after="0"/>
        <w:contextualSpacing/>
        <w:rPr>
          <w:sz w:val="20"/>
          <w:szCs w:val="20"/>
        </w:rPr>
      </w:pPr>
      <w:r>
        <w:rPr>
          <w:rFonts w:cs="Times New Roman" w:ascii="Times New Roman" w:hAnsi="Times New Roman"/>
          <w:color w:val="auto"/>
          <w:sz w:val="20"/>
          <w:szCs w:val="20"/>
          <w:lang w:eastAsia="es-ES"/>
        </w:rPr>
        <w:t>Ficha Médica para Natación vigente con validez nacional.</w:t>
      </w:r>
    </w:p>
    <w:p>
      <w:pPr>
        <w:pStyle w:val="ListParagraph"/>
        <w:numPr>
          <w:ilvl w:val="0"/>
          <w:numId w:val="4"/>
        </w:numPr>
        <w:suppressAutoHyphens w:val="false"/>
        <w:spacing w:lineRule="auto" w:line="360" w:before="0" w:after="0"/>
        <w:contextualSpacing/>
        <w:rPr>
          <w:sz w:val="20"/>
          <w:szCs w:val="20"/>
        </w:rPr>
      </w:pPr>
      <w:r>
        <w:rPr>
          <w:rFonts w:cs="Times New Roman" w:ascii="Times New Roman" w:hAnsi="Times New Roman"/>
          <w:color w:val="auto"/>
          <w:sz w:val="20"/>
          <w:szCs w:val="20"/>
          <w:lang w:eastAsia="es-ES"/>
        </w:rPr>
        <w:t>Certificado médico de aptitud psicofísica.</w:t>
      </w:r>
    </w:p>
    <w:p>
      <w:pPr>
        <w:pStyle w:val="ListParagraph"/>
        <w:numPr>
          <w:ilvl w:val="0"/>
          <w:numId w:val="4"/>
        </w:numPr>
        <w:suppressAutoHyphens w:val="false"/>
        <w:spacing w:lineRule="auto" w:line="360" w:before="0" w:after="0"/>
        <w:contextualSpacing/>
        <w:rPr>
          <w:sz w:val="20"/>
          <w:szCs w:val="20"/>
        </w:rPr>
      </w:pPr>
      <w:r>
        <w:rPr>
          <w:rFonts w:cs="Times New Roman" w:ascii="Times New Roman" w:hAnsi="Times New Roman"/>
          <w:color w:val="auto"/>
          <w:sz w:val="20"/>
          <w:szCs w:val="20"/>
          <w:lang w:eastAsia="es-ES"/>
        </w:rPr>
        <w:t>Certificado esquema de vacunación, con vacuna Hepatitis B y Antitetánica.</w:t>
      </w:r>
    </w:p>
    <w:p>
      <w:pPr>
        <w:pStyle w:val="ListParagraph"/>
        <w:numPr>
          <w:ilvl w:val="0"/>
          <w:numId w:val="4"/>
        </w:numPr>
        <w:suppressAutoHyphens w:val="false"/>
        <w:spacing w:lineRule="auto" w:line="360" w:before="0" w:after="0"/>
        <w:contextualSpacing/>
        <w:rPr>
          <w:sz w:val="20"/>
          <w:szCs w:val="20"/>
        </w:rPr>
      </w:pPr>
      <w:r>
        <w:rPr>
          <w:rFonts w:cs="Times New Roman" w:ascii="Times New Roman" w:hAnsi="Times New Roman"/>
          <w:color w:val="auto"/>
          <w:sz w:val="20"/>
          <w:szCs w:val="20"/>
          <w:lang w:eastAsia="es-ES"/>
        </w:rPr>
        <w:t>Certificados de estudios y cursos realizados.</w:t>
      </w:r>
    </w:p>
    <w:p>
      <w:pPr>
        <w:pStyle w:val="ListParagraph"/>
        <w:numPr>
          <w:ilvl w:val="0"/>
          <w:numId w:val="4"/>
        </w:numPr>
        <w:suppressAutoHyphens w:val="false"/>
        <w:spacing w:lineRule="auto" w:line="360" w:before="0" w:after="0"/>
        <w:contextualSpacing/>
        <w:rPr>
          <w:sz w:val="20"/>
          <w:szCs w:val="20"/>
        </w:rPr>
      </w:pPr>
      <w:r>
        <w:rPr>
          <w:rFonts w:cs="Times New Roman" w:ascii="Times New Roman" w:hAnsi="Times New Roman"/>
          <w:color w:val="auto"/>
          <w:sz w:val="20"/>
          <w:szCs w:val="20"/>
          <w:lang w:eastAsia="es-ES"/>
        </w:rPr>
        <w:t>Ciclo básico completo  (Escolaridad, Formula 69)</w:t>
      </w:r>
    </w:p>
    <w:p>
      <w:pPr>
        <w:pStyle w:val="ListParagraph"/>
        <w:numPr>
          <w:ilvl w:val="0"/>
          <w:numId w:val="4"/>
        </w:numPr>
        <w:suppressAutoHyphens w:val="false"/>
        <w:spacing w:lineRule="auto" w:line="360" w:before="0" w:after="0"/>
        <w:contextualSpacing/>
        <w:rPr>
          <w:sz w:val="20"/>
          <w:szCs w:val="20"/>
        </w:rPr>
      </w:pPr>
      <w:r>
        <w:rPr>
          <w:rFonts w:cs="Times New Roman" w:ascii="Times New Roman" w:hAnsi="Times New Roman"/>
          <w:color w:val="auto"/>
          <w:sz w:val="20"/>
          <w:szCs w:val="20"/>
          <w:lang w:eastAsia="es-ES"/>
        </w:rPr>
        <w:t>Certificados de Cursos y Talleres realizados.</w:t>
      </w:r>
    </w:p>
    <w:p>
      <w:pPr>
        <w:pStyle w:val="Normal"/>
        <w:numPr>
          <w:ilvl w:val="0"/>
          <w:numId w:val="4"/>
        </w:numPr>
        <w:suppressAutoHyphens w:val="false"/>
        <w:spacing w:lineRule="auto" w:line="360" w:before="0" w:after="0"/>
        <w:rPr>
          <w:sz w:val="20"/>
          <w:szCs w:val="20"/>
        </w:rPr>
      </w:pPr>
      <w:r>
        <w:rPr>
          <w:rFonts w:cs="Times New Roman" w:ascii="Times New Roman" w:hAnsi="Times New Roman"/>
          <w:i/>
          <w:iCs/>
          <w:color w:val="auto"/>
          <w:sz w:val="20"/>
          <w:szCs w:val="20"/>
          <w:lang w:eastAsia="es-ES"/>
        </w:rPr>
        <w:t>(Las temporadas trabajadas se cotejaran con Oficina de RRHH , no es necesario presentar el detalle escrito al momento de inscripción).</w:t>
      </w:r>
    </w:p>
    <w:p>
      <w:pPr>
        <w:pStyle w:val="Normal"/>
        <w:suppressAutoHyphens w:val="false"/>
        <w:spacing w:lineRule="auto" w:line="240" w:before="240" w:after="200"/>
        <w:ind w:left="360" w:hanging="0"/>
        <w:jc w:val="both"/>
        <w:rPr>
          <w:rFonts w:ascii="Arial" w:hAnsi="Arial" w:cs="Arial"/>
          <w:b/>
          <w:b/>
          <w:sz w:val="22"/>
          <w:szCs w:val="22"/>
        </w:rPr>
      </w:pPr>
      <w:r>
        <w:rPr>
          <w:rFonts w:cs="Times New Roman" w:ascii="Times New Roman" w:hAnsi="Times New Roman"/>
          <w:b/>
          <w:color w:val="000000"/>
          <w:sz w:val="20"/>
          <w:szCs w:val="20"/>
          <w:lang w:eastAsia="es-ES"/>
        </w:rPr>
        <w:t>No se tendrá en cuenta ningún mérito o antecedente que no esté fehacientemente acreditado. Se deben presentar fotocopias de todos los ítems en sobre cerrado a los efectos de ser tenidos en cuenta.</w:t>
      </w:r>
    </w:p>
    <w:p>
      <w:pPr>
        <w:pStyle w:val="Normal"/>
        <w:suppressAutoHyphens w:val="false"/>
        <w:spacing w:lineRule="auto" w:line="360"/>
        <w:rPr>
          <w:rFonts w:ascii="Arial" w:hAnsi="Arial" w:cs="Arial"/>
          <w:color w:val="000000"/>
          <w:sz w:val="20"/>
          <w:szCs w:val="20"/>
          <w:lang w:eastAsia="es-ES"/>
        </w:rPr>
      </w:pPr>
      <w:r>
        <w:rPr>
          <w:rFonts w:cs="Arial" w:ascii="Arial" w:hAnsi="Arial"/>
          <w:color w:val="000000"/>
          <w:sz w:val="20"/>
          <w:szCs w:val="20"/>
          <w:lang w:eastAsia="es-ES"/>
        </w:rPr>
      </w:r>
    </w:p>
    <w:p>
      <w:pPr>
        <w:pStyle w:val="ListParagraph"/>
        <w:suppressAutoHyphens w:val="false"/>
        <w:spacing w:lineRule="auto" w:line="360" w:before="0" w:after="0"/>
        <w:contextualSpacing/>
        <w:rPr>
          <w:sz w:val="20"/>
          <w:szCs w:val="20"/>
        </w:rPr>
      </w:pPr>
      <w:r>
        <w:rPr>
          <w:rFonts w:cs="Times New Roman" w:ascii="Times New Roman" w:hAnsi="Times New Roman"/>
          <w:b/>
          <w:color w:val="auto"/>
          <w:sz w:val="20"/>
          <w:szCs w:val="20"/>
          <w:u w:val="single"/>
          <w:lang w:eastAsia="es-ES"/>
        </w:rPr>
        <w:t>Para la contratación:</w:t>
      </w:r>
    </w:p>
    <w:p>
      <w:pPr>
        <w:pStyle w:val="ListParagraph"/>
        <w:numPr>
          <w:ilvl w:val="0"/>
          <w:numId w:val="5"/>
        </w:numPr>
        <w:suppressAutoHyphens w:val="false"/>
        <w:spacing w:lineRule="auto" w:line="360" w:before="0" w:after="0"/>
        <w:contextualSpacing/>
        <w:rPr>
          <w:sz w:val="20"/>
          <w:szCs w:val="20"/>
        </w:rPr>
      </w:pPr>
      <w:r>
        <w:rPr>
          <w:rFonts w:cs="Times New Roman" w:ascii="Times New Roman" w:hAnsi="Times New Roman"/>
          <w:color w:val="auto"/>
          <w:sz w:val="20"/>
          <w:szCs w:val="20"/>
          <w:lang w:eastAsia="es-ES"/>
        </w:rPr>
        <w:t>Certificado de Buena Conducta.</w:t>
      </w:r>
    </w:p>
    <w:p>
      <w:pPr>
        <w:pStyle w:val="Normal"/>
        <w:suppressAutoHyphens w:val="false"/>
        <w:spacing w:lineRule="auto" w:line="360" w:before="0" w:after="0"/>
        <w:rPr>
          <w:rFonts w:ascii="Times New Roman" w:hAnsi="Times New Roman" w:cs="Times New Roman"/>
          <w:b/>
          <w:b/>
          <w:bCs/>
          <w:color w:val="auto"/>
          <w:sz w:val="20"/>
          <w:szCs w:val="20"/>
          <w:lang w:eastAsia="es-ES"/>
        </w:rPr>
      </w:pPr>
      <w:r>
        <w:rPr>
          <w:rFonts w:cs="Times New Roman" w:ascii="Times New Roman" w:hAnsi="Times New Roman"/>
          <w:b/>
          <w:bCs/>
          <w:color w:val="auto"/>
          <w:sz w:val="20"/>
          <w:szCs w:val="20"/>
          <w:lang w:eastAsia="es-ES"/>
        </w:rPr>
      </w:r>
    </w:p>
    <w:p>
      <w:pPr>
        <w:pStyle w:val="ListParagraph"/>
        <w:numPr>
          <w:ilvl w:val="0"/>
          <w:numId w:val="1"/>
        </w:numPr>
        <w:suppressAutoHyphens w:val="false"/>
        <w:spacing w:lineRule="auto" w:line="360" w:before="0" w:after="0"/>
        <w:contextualSpacing/>
        <w:rPr>
          <w:sz w:val="20"/>
          <w:szCs w:val="20"/>
        </w:rPr>
      </w:pPr>
      <w:r>
        <w:rPr>
          <w:rFonts w:cs="Times New Roman" w:ascii="Times New Roman" w:hAnsi="Times New Roman"/>
          <w:b/>
          <w:bCs/>
          <w:color w:val="auto"/>
          <w:sz w:val="20"/>
          <w:szCs w:val="20"/>
          <w:u w:val="single"/>
          <w:lang w:eastAsia="es-ES"/>
        </w:rPr>
        <w:t>Incompatibilidades:</w:t>
      </w:r>
    </w:p>
    <w:p>
      <w:pPr>
        <w:pStyle w:val="Normal"/>
        <w:suppressAutoHyphens w:val="false"/>
        <w:spacing w:lineRule="auto" w:line="360" w:before="0" w:after="0"/>
        <w:jc w:val="both"/>
        <w:rPr>
          <w:sz w:val="20"/>
          <w:szCs w:val="20"/>
        </w:rPr>
      </w:pPr>
      <w:r>
        <w:rPr>
          <w:rFonts w:cs="Times New Roman" w:ascii="Times New Roman" w:hAnsi="Times New Roman"/>
          <w:color w:val="auto"/>
          <w:sz w:val="20"/>
          <w:szCs w:val="20"/>
          <w:lang w:eastAsia="es-ES"/>
        </w:rPr>
        <w:t>Previo a la suscripción del contrato, la persona seleccionada deberá completar y signar declaración jurada en relación a:</w:t>
      </w:r>
    </w:p>
    <w:p>
      <w:pPr>
        <w:pStyle w:val="Normal"/>
        <w:suppressAutoHyphens w:val="false"/>
        <w:spacing w:lineRule="auto" w:line="360" w:before="0" w:after="0"/>
        <w:jc w:val="both"/>
        <w:rPr>
          <w:sz w:val="20"/>
          <w:szCs w:val="20"/>
        </w:rPr>
      </w:pPr>
      <w:r>
        <w:rPr>
          <w:rFonts w:cs="Times New Roman" w:ascii="Times New Roman" w:hAnsi="Times New Roman"/>
          <w:color w:val="auto"/>
          <w:sz w:val="20"/>
          <w:szCs w:val="20"/>
          <w:lang w:eastAsia="es-ES"/>
        </w:rPr>
        <w:t>1) Mantener vigente otros vínculos con la Administración Pública, excepto aquellos que admitan su acumulación con otros cargos o funciones en virtud de norma jurídica expresa.</w:t>
      </w:r>
    </w:p>
    <w:p>
      <w:pPr>
        <w:pStyle w:val="Normal"/>
        <w:suppressAutoHyphens w:val="false"/>
        <w:spacing w:lineRule="auto" w:line="360" w:before="0" w:after="0"/>
        <w:jc w:val="both"/>
        <w:rPr>
          <w:sz w:val="20"/>
          <w:szCs w:val="20"/>
        </w:rPr>
      </w:pPr>
      <w:r>
        <w:rPr>
          <w:rFonts w:cs="Times New Roman" w:ascii="Times New Roman" w:hAnsi="Times New Roman"/>
          <w:color w:val="auto"/>
          <w:sz w:val="20"/>
          <w:szCs w:val="20"/>
          <w:lang w:eastAsia="es-ES"/>
        </w:rPr>
        <w:t>2) Percibir pasividad, retiro ni subsidio proveniente de actividad pública generada por sí mismo, excepto que se suspenda su percepción o que una norma legal habilite el cobro de ambas remuneraciones.</w:t>
      </w:r>
    </w:p>
    <w:p>
      <w:pPr>
        <w:pStyle w:val="Normal"/>
        <w:suppressAutoHyphens w:val="false"/>
        <w:spacing w:lineRule="auto" w:line="360" w:before="0" w:after="0"/>
        <w:jc w:val="both"/>
        <w:rPr>
          <w:sz w:val="20"/>
          <w:szCs w:val="20"/>
        </w:rPr>
      </w:pPr>
      <w:r>
        <w:rPr>
          <w:rFonts w:cs="Times New Roman" w:ascii="Times New Roman" w:hAnsi="Times New Roman"/>
          <w:b/>
          <w:color w:val="auto"/>
          <w:sz w:val="20"/>
          <w:szCs w:val="20"/>
          <w:lang w:eastAsia="es-ES"/>
        </w:rPr>
        <w:t xml:space="preserve">     </w:t>
      </w:r>
      <w:r>
        <w:rPr>
          <w:rFonts w:cs="Times New Roman" w:ascii="Times New Roman" w:hAnsi="Times New Roman"/>
          <w:b/>
          <w:color w:val="auto"/>
          <w:sz w:val="20"/>
          <w:szCs w:val="20"/>
          <w:lang w:eastAsia="es-ES"/>
        </w:rPr>
        <w:t xml:space="preserve">C) </w:t>
      </w:r>
      <w:r>
        <w:rPr>
          <w:rFonts w:cs="Times New Roman" w:ascii="Times New Roman" w:hAnsi="Times New Roman"/>
          <w:b/>
          <w:color w:val="auto"/>
          <w:sz w:val="20"/>
          <w:szCs w:val="20"/>
          <w:u w:val="single"/>
          <w:lang w:eastAsia="es-ES"/>
        </w:rPr>
        <w:t xml:space="preserve">Prohibiciones </w:t>
      </w:r>
    </w:p>
    <w:p>
      <w:pPr>
        <w:pStyle w:val="Normal"/>
        <w:suppressAutoHyphens w:val="false"/>
        <w:spacing w:lineRule="auto" w:line="360" w:before="0" w:after="0"/>
        <w:jc w:val="both"/>
        <w:rPr>
          <w:sz w:val="20"/>
          <w:szCs w:val="20"/>
        </w:rPr>
      </w:pPr>
      <w:r>
        <w:rPr>
          <w:rFonts w:cs="Times New Roman" w:ascii="Times New Roman" w:hAnsi="Times New Roman"/>
          <w:color w:val="auto"/>
          <w:sz w:val="20"/>
          <w:szCs w:val="20"/>
          <w:lang w:eastAsia="es-ES"/>
        </w:rPr>
        <w:t>1) Haber sido desvinculado, mediante resolución firme, por la comisión de falta administrativa o incumplimiento de sus obligaciones, sea como funcionario público o bajo cualquier otra modalidad de vinculación (Ley Nº18.172, art. 4 de fecha 31 de agosto de 2007, en la redacción dada por el artículo 10 de la Ley Nº 19.149 de 24 de octubre de 2013).</w:t>
      </w:r>
    </w:p>
    <w:p>
      <w:pPr>
        <w:pStyle w:val="Normal"/>
        <w:suppressAutoHyphens w:val="false"/>
        <w:spacing w:lineRule="auto" w:line="360" w:before="0" w:after="0"/>
        <w:jc w:val="both"/>
        <w:rPr>
          <w:sz w:val="20"/>
          <w:szCs w:val="20"/>
        </w:rPr>
      </w:pPr>
      <w:r>
        <w:rPr>
          <w:rFonts w:cs="Times New Roman" w:ascii="Times New Roman" w:hAnsi="Times New Roman"/>
          <w:bCs/>
          <w:color w:val="auto"/>
          <w:sz w:val="20"/>
          <w:szCs w:val="20"/>
          <w:lang w:eastAsia="es-ES"/>
        </w:rPr>
        <w:t xml:space="preserve">Se valorarán los antecedentes de los postulantes que constan en los registros de la Administración, en especial en aquellas situaciones que: se haya rescindido el contrato, que haya cesado por abandono de tareas, que se registren sanciones disciplinarias y/o informes negativos. Siendo potestad de la Administración (en caso de constatarse dichos antecedentes) no considerar al postulante para el período de entrenamiento y por ende de la temporada. </w:t>
      </w:r>
    </w:p>
    <w:p>
      <w:pPr>
        <w:pStyle w:val="Normal"/>
        <w:suppressAutoHyphens w:val="false"/>
        <w:spacing w:lineRule="auto" w:line="360" w:before="0" w:after="0"/>
        <w:jc w:val="both"/>
        <w:rPr>
          <w:sz w:val="20"/>
          <w:szCs w:val="20"/>
        </w:rPr>
      </w:pPr>
      <w:r>
        <w:rPr>
          <w:rFonts w:cs="Times New Roman" w:ascii="Times New Roman" w:hAnsi="Times New Roman"/>
          <w:color w:val="auto"/>
          <w:sz w:val="20"/>
          <w:szCs w:val="20"/>
          <w:lang w:eastAsia="es-ES"/>
        </w:rPr>
        <w:t>2) Existencia de inhabilitación como consecuencia de sentencia penal ejecutoriada.</w:t>
      </w:r>
    </w:p>
    <w:p>
      <w:pPr>
        <w:pStyle w:val="Normal"/>
        <w:suppressAutoHyphens w:val="false"/>
        <w:spacing w:lineRule="auto" w:line="360" w:before="0" w:after="0"/>
        <w:jc w:val="both"/>
        <w:rPr>
          <w:sz w:val="20"/>
          <w:szCs w:val="20"/>
        </w:rPr>
      </w:pPr>
      <w:r>
        <w:rPr>
          <w:rFonts w:cs="Times New Roman" w:ascii="Times New Roman" w:hAnsi="Times New Roman"/>
          <w:color w:val="auto"/>
          <w:sz w:val="20"/>
          <w:szCs w:val="20"/>
          <w:lang w:eastAsia="es-ES"/>
        </w:rPr>
        <w:t>3) Haberse acogido al régimen de retiro incentivado regulado por el artículo 10 la Ley Nº 17.556 de fecha 18 de septiembre de 2002, en la redacción dada por el artículo 1 de la Ley Nº 17.672 de 16 de julio de 2003; ni al establecido por el art. 29 de la Ley Nº 17.930 de fecha 19 de diciembre de 2005, en la redacción dada por el artículo 9 de la Ley Nº 18.172 de 31 de agosto de 2007.</w:t>
      </w:r>
    </w:p>
    <w:p>
      <w:pPr>
        <w:pStyle w:val="Normal"/>
        <w:suppressAutoHyphens w:val="false"/>
        <w:spacing w:lineRule="auto" w:line="360" w:before="0" w:after="0"/>
        <w:rPr>
          <w:sz w:val="20"/>
          <w:szCs w:val="20"/>
        </w:rPr>
      </w:pPr>
      <w:r>
        <w:rPr>
          <w:rFonts w:cs="Times New Roman" w:ascii="Times New Roman" w:hAnsi="Times New Roman"/>
          <w:b/>
          <w:bCs/>
          <w:color w:val="auto"/>
          <w:sz w:val="20"/>
          <w:szCs w:val="20"/>
          <w:lang w:eastAsia="es-ES"/>
        </w:rPr>
        <w:t xml:space="preserve">      </w:t>
      </w:r>
    </w:p>
    <w:p>
      <w:pPr>
        <w:pStyle w:val="Normal"/>
        <w:suppressAutoHyphens w:val="false"/>
        <w:spacing w:lineRule="auto" w:line="360" w:before="0" w:after="0"/>
        <w:rPr>
          <w:sz w:val="20"/>
          <w:szCs w:val="20"/>
        </w:rPr>
      </w:pPr>
      <w:r>
        <w:rPr>
          <w:rFonts w:cs="Times New Roman" w:ascii="Times New Roman" w:hAnsi="Times New Roman"/>
          <w:b/>
          <w:bCs/>
          <w:color w:val="auto"/>
          <w:sz w:val="20"/>
          <w:szCs w:val="20"/>
          <w:lang w:eastAsia="es-ES"/>
        </w:rPr>
        <w:t xml:space="preserve">     </w:t>
      </w:r>
      <w:r>
        <w:rPr>
          <w:rFonts w:cs="Times New Roman" w:ascii="Times New Roman" w:hAnsi="Times New Roman"/>
          <w:b/>
          <w:bCs/>
          <w:color w:val="auto"/>
          <w:sz w:val="20"/>
          <w:szCs w:val="20"/>
          <w:lang w:eastAsia="es-ES"/>
        </w:rPr>
        <w:t xml:space="preserve">D) </w:t>
      </w:r>
      <w:r>
        <w:rPr>
          <w:rFonts w:cs="Times New Roman" w:ascii="Times New Roman" w:hAnsi="Times New Roman"/>
          <w:b/>
          <w:bCs/>
          <w:color w:val="auto"/>
          <w:sz w:val="20"/>
          <w:szCs w:val="20"/>
          <w:u w:val="single"/>
          <w:lang w:eastAsia="es-ES"/>
        </w:rPr>
        <w:t>Etapas del proceso</w:t>
      </w:r>
      <w:r>
        <w:rPr>
          <w:rFonts w:cs="Times New Roman" w:ascii="Times New Roman" w:hAnsi="Times New Roman"/>
          <w:b/>
          <w:bCs/>
          <w:color w:val="auto"/>
          <w:sz w:val="20"/>
          <w:szCs w:val="20"/>
          <w:lang w:eastAsia="es-ES"/>
        </w:rPr>
        <w:t xml:space="preserve">: </w:t>
      </w:r>
    </w:p>
    <w:p>
      <w:pPr>
        <w:pStyle w:val="Normal"/>
        <w:suppressAutoHyphens w:val="false"/>
        <w:spacing w:lineRule="auto" w:line="360" w:before="0" w:after="0"/>
        <w:rPr>
          <w:rFonts w:ascii="Times New Roman" w:hAnsi="Times New Roman" w:cs="Times New Roman"/>
          <w:b/>
          <w:b/>
          <w:bCs/>
          <w:color w:val="auto"/>
          <w:sz w:val="20"/>
          <w:szCs w:val="20"/>
          <w:lang w:eastAsia="es-ES"/>
        </w:rPr>
      </w:pPr>
      <w:r>
        <w:rPr>
          <w:rFonts w:cs="Times New Roman" w:ascii="Times New Roman" w:hAnsi="Times New Roman"/>
          <w:b/>
          <w:bCs/>
          <w:color w:val="auto"/>
          <w:sz w:val="20"/>
          <w:szCs w:val="20"/>
          <w:lang w:eastAsia="es-ES"/>
        </w:rPr>
      </w:r>
    </w:p>
    <w:p>
      <w:pPr>
        <w:pStyle w:val="ListParagraph"/>
        <w:numPr>
          <w:ilvl w:val="0"/>
          <w:numId w:val="6"/>
        </w:numPr>
        <w:suppressAutoHyphens w:val="false"/>
        <w:spacing w:lineRule="auto" w:line="360" w:before="0" w:after="0"/>
        <w:contextualSpacing/>
        <w:jc w:val="both"/>
        <w:rPr>
          <w:sz w:val="20"/>
          <w:szCs w:val="20"/>
        </w:rPr>
      </w:pPr>
      <w:r>
        <w:rPr>
          <w:rFonts w:cs="Times New Roman" w:ascii="Times New Roman" w:hAnsi="Times New Roman"/>
          <w:b/>
          <w:bCs/>
          <w:color w:val="auto"/>
          <w:sz w:val="20"/>
          <w:szCs w:val="20"/>
          <w:lang w:eastAsia="es-ES"/>
        </w:rPr>
        <w:t>Conformación del Tribunal.</w:t>
      </w:r>
    </w:p>
    <w:p>
      <w:pPr>
        <w:pStyle w:val="ListParagraph"/>
        <w:numPr>
          <w:ilvl w:val="0"/>
          <w:numId w:val="6"/>
        </w:numPr>
        <w:suppressAutoHyphens w:val="false"/>
        <w:spacing w:lineRule="auto" w:line="360" w:before="0" w:after="0"/>
        <w:contextualSpacing/>
        <w:jc w:val="both"/>
        <w:rPr>
          <w:sz w:val="20"/>
          <w:szCs w:val="20"/>
        </w:rPr>
      </w:pPr>
      <w:r>
        <w:rPr>
          <w:rFonts w:cs="Times New Roman" w:ascii="Times New Roman" w:hAnsi="Times New Roman"/>
          <w:b/>
          <w:sz w:val="20"/>
          <w:szCs w:val="20"/>
        </w:rPr>
        <w:t>Preselección: cumplimiento de los requisitos excluyentes solicitados y valoración de antecedentes disciplinarios.</w:t>
      </w:r>
      <w:r>
        <w:rPr>
          <w:rFonts w:cs="Times New Roman" w:ascii="Times New Roman" w:hAnsi="Times New Roman"/>
          <w:b/>
          <w:bCs/>
          <w:color w:val="auto"/>
          <w:sz w:val="20"/>
          <w:szCs w:val="20"/>
          <w:lang w:eastAsia="es-ES"/>
        </w:rPr>
        <w:t xml:space="preserve"> </w:t>
      </w:r>
    </w:p>
    <w:p>
      <w:pPr>
        <w:pStyle w:val="ListParagraph"/>
        <w:numPr>
          <w:ilvl w:val="0"/>
          <w:numId w:val="6"/>
        </w:numPr>
        <w:suppressAutoHyphens w:val="false"/>
        <w:spacing w:lineRule="auto" w:line="360" w:before="0" w:after="0"/>
        <w:contextualSpacing/>
        <w:jc w:val="both"/>
        <w:rPr>
          <w:sz w:val="20"/>
          <w:szCs w:val="20"/>
        </w:rPr>
      </w:pPr>
      <w:r>
        <w:rPr>
          <w:rFonts w:cs="Times New Roman" w:ascii="Times New Roman" w:hAnsi="Times New Roman"/>
          <w:b/>
          <w:bCs/>
          <w:color w:val="auto"/>
          <w:sz w:val="20"/>
          <w:szCs w:val="20"/>
          <w:lang w:eastAsia="es-ES"/>
        </w:rPr>
        <w:t xml:space="preserve">Prueba de Admisión en el agua: Únicamente quedaran exonerados de realizar la prueba de admisión en el agua quienes acrediten haber trabajado las dos ùtlimas temporadas completas en la Intendencia de Salto con su respectivo período de entrenamiento o </w:t>
      </w:r>
      <w:r>
        <w:rPr>
          <w:rFonts w:cs="Times New Roman" w:ascii="Times New Roman" w:hAnsi="Times New Roman"/>
          <w:b/>
          <w:color w:val="auto"/>
          <w:sz w:val="20"/>
          <w:szCs w:val="20"/>
          <w:lang w:eastAsia="es-ES"/>
        </w:rPr>
        <w:t xml:space="preserve">presenten título profesional de Guardavidas ISEF, socorrista acuático de la Cruz Roja, ILS. </w:t>
      </w:r>
    </w:p>
    <w:p>
      <w:pPr>
        <w:pStyle w:val="ListParagraph"/>
        <w:suppressAutoHyphens w:val="false"/>
        <w:spacing w:lineRule="auto" w:line="360" w:before="0" w:after="0"/>
        <w:contextualSpacing/>
        <w:jc w:val="both"/>
        <w:rPr>
          <w:sz w:val="20"/>
          <w:szCs w:val="20"/>
        </w:rPr>
      </w:pPr>
      <w:r>
        <w:rPr>
          <w:rFonts w:cs="Times New Roman" w:ascii="Times New Roman" w:hAnsi="Times New Roman"/>
          <w:b/>
          <w:color w:val="auto"/>
          <w:sz w:val="20"/>
          <w:szCs w:val="20"/>
          <w:lang w:eastAsia="es-ES"/>
        </w:rPr>
        <w:t>Quienes reúnan los requisitos excluyentes y no cumplan con lo anterior</w:t>
      </w:r>
      <w:r>
        <w:rPr>
          <w:rFonts w:cs="Times New Roman" w:ascii="Times New Roman" w:hAnsi="Times New Roman"/>
          <w:color w:val="auto"/>
          <w:sz w:val="20"/>
          <w:szCs w:val="20"/>
          <w:lang w:eastAsia="es-ES"/>
        </w:rPr>
        <w:t xml:space="preserve">, </w:t>
      </w:r>
      <w:r>
        <w:rPr>
          <w:rFonts w:cs="Times New Roman" w:ascii="Times New Roman" w:hAnsi="Times New Roman"/>
          <w:b/>
          <w:color w:val="auto"/>
          <w:sz w:val="20"/>
          <w:szCs w:val="20"/>
          <w:lang w:eastAsia="es-ES"/>
        </w:rPr>
        <w:t>deberán rendir la prueba práctica de Admisión, quienes no la superen quedarán eliminados.</w:t>
      </w:r>
    </w:p>
    <w:p>
      <w:pPr>
        <w:pStyle w:val="Normal"/>
        <w:suppressAutoHyphens w:val="false"/>
        <w:spacing w:lineRule="auto" w:line="360" w:before="0" w:after="0"/>
        <w:jc w:val="both"/>
        <w:rPr>
          <w:rFonts w:ascii="Times New Roman" w:hAnsi="Times New Roman" w:cs="Times New Roman"/>
          <w:b/>
          <w:b/>
          <w:bCs/>
          <w:color w:val="auto"/>
          <w:sz w:val="20"/>
          <w:szCs w:val="20"/>
          <w:lang w:eastAsia="es-ES"/>
        </w:rPr>
      </w:pPr>
      <w:r>
        <w:rPr>
          <w:rFonts w:cs="Times New Roman" w:ascii="Times New Roman" w:hAnsi="Times New Roman"/>
          <w:b/>
          <w:bCs/>
          <w:color w:val="auto"/>
          <w:sz w:val="20"/>
          <w:szCs w:val="20"/>
          <w:lang w:eastAsia="es-ES"/>
        </w:rPr>
      </w:r>
    </w:p>
    <w:p>
      <w:pPr>
        <w:pStyle w:val="Normal"/>
        <w:suppressAutoHyphens w:val="false"/>
        <w:spacing w:lineRule="auto" w:line="360" w:before="0" w:after="0"/>
        <w:jc w:val="both"/>
        <w:rPr>
          <w:sz w:val="20"/>
          <w:szCs w:val="20"/>
        </w:rPr>
      </w:pPr>
      <w:r>
        <w:rPr>
          <w:rFonts w:cs="Times New Roman" w:ascii="Times New Roman" w:hAnsi="Times New Roman"/>
          <w:b/>
          <w:bCs/>
          <w:color w:val="auto"/>
          <w:sz w:val="20"/>
          <w:szCs w:val="20"/>
          <w:lang w:eastAsia="es-ES"/>
        </w:rPr>
        <w:t xml:space="preserve">Los postulantes que cumplan con los requisitos de inscripción tienen </w:t>
      </w:r>
      <w:r>
        <w:rPr>
          <w:rFonts w:cs="Times New Roman" w:ascii="Times New Roman" w:hAnsi="Times New Roman"/>
          <w:b/>
          <w:bCs/>
          <w:color w:val="auto"/>
          <w:sz w:val="20"/>
          <w:szCs w:val="20"/>
          <w:u w:val="single"/>
          <w:lang w:eastAsia="es-ES"/>
        </w:rPr>
        <w:t>la obligación sin excepción</w:t>
      </w:r>
      <w:r>
        <w:rPr>
          <w:rFonts w:cs="Times New Roman" w:ascii="Times New Roman" w:hAnsi="Times New Roman"/>
          <w:b/>
          <w:bCs/>
          <w:color w:val="auto"/>
          <w:sz w:val="20"/>
          <w:szCs w:val="20"/>
          <w:lang w:eastAsia="es-ES"/>
        </w:rPr>
        <w:t xml:space="preserve"> de asistir al curso de Entrenamiento, Técnicas y Procedimientos de Socorrismo y Salvamento dictado por los Entrenadores de la Coordinación de Deportes, con la carga horaria y remuneración que se indica en el ítem “Otras Condiciones de Trabajo”.</w:t>
      </w:r>
    </w:p>
    <w:p>
      <w:pPr>
        <w:pStyle w:val="Normal"/>
        <w:suppressAutoHyphens w:val="false"/>
        <w:spacing w:lineRule="auto" w:line="360" w:before="0" w:after="0"/>
        <w:jc w:val="both"/>
        <w:rPr>
          <w:rFonts w:ascii="Times New Roman" w:hAnsi="Times New Roman" w:cs="Times New Roman"/>
          <w:bCs/>
          <w:color w:val="auto"/>
          <w:sz w:val="20"/>
          <w:szCs w:val="20"/>
          <w:lang w:eastAsia="es-ES"/>
        </w:rPr>
      </w:pPr>
      <w:r>
        <w:rPr>
          <w:rFonts w:cs="Times New Roman" w:ascii="Times New Roman" w:hAnsi="Times New Roman"/>
          <w:bCs/>
          <w:color w:val="auto"/>
          <w:sz w:val="20"/>
          <w:szCs w:val="20"/>
          <w:lang w:eastAsia="es-ES"/>
        </w:rPr>
      </w:r>
    </w:p>
    <w:p>
      <w:pPr>
        <w:pStyle w:val="ListParagraph"/>
        <w:numPr>
          <w:ilvl w:val="0"/>
          <w:numId w:val="6"/>
        </w:numPr>
        <w:suppressAutoHyphens w:val="false"/>
        <w:spacing w:lineRule="auto" w:line="360" w:before="0" w:after="0"/>
        <w:contextualSpacing/>
        <w:jc w:val="both"/>
        <w:rPr>
          <w:sz w:val="20"/>
          <w:szCs w:val="20"/>
        </w:rPr>
      </w:pPr>
      <w:r>
        <w:rPr>
          <w:rFonts w:cs="Times New Roman" w:ascii="Times New Roman" w:hAnsi="Times New Roman"/>
          <w:b/>
          <w:bCs/>
          <w:color w:val="auto"/>
          <w:sz w:val="20"/>
          <w:szCs w:val="20"/>
          <w:lang w:eastAsia="es-ES"/>
        </w:rPr>
        <w:t xml:space="preserve">Ponderación de méritos y antecedentes. </w:t>
      </w:r>
    </w:p>
    <w:p>
      <w:pPr>
        <w:pStyle w:val="ListParagraph"/>
        <w:suppressAutoHyphens w:val="false"/>
        <w:spacing w:lineRule="auto" w:line="360" w:before="0" w:after="0"/>
        <w:contextualSpacing/>
        <w:jc w:val="both"/>
        <w:rPr>
          <w:rFonts w:ascii="Times New Roman" w:hAnsi="Times New Roman" w:cs="Times New Roman"/>
          <w:b/>
          <w:b/>
          <w:bCs/>
          <w:color w:val="auto"/>
          <w:sz w:val="20"/>
          <w:szCs w:val="20"/>
          <w:lang w:eastAsia="es-ES"/>
        </w:rPr>
      </w:pPr>
      <w:r>
        <w:rPr>
          <w:rFonts w:cs="Times New Roman" w:ascii="Times New Roman" w:hAnsi="Times New Roman"/>
          <w:b/>
          <w:bCs/>
          <w:color w:val="auto"/>
          <w:sz w:val="20"/>
          <w:szCs w:val="20"/>
          <w:lang w:eastAsia="es-ES"/>
        </w:rPr>
      </w:r>
    </w:p>
    <w:p>
      <w:pPr>
        <w:pStyle w:val="ListParagraph"/>
        <w:numPr>
          <w:ilvl w:val="0"/>
          <w:numId w:val="6"/>
        </w:numPr>
        <w:suppressAutoHyphens w:val="false"/>
        <w:spacing w:lineRule="auto" w:line="360" w:before="0" w:after="0"/>
        <w:contextualSpacing/>
        <w:jc w:val="both"/>
        <w:rPr>
          <w:sz w:val="20"/>
          <w:szCs w:val="20"/>
        </w:rPr>
      </w:pPr>
      <w:r>
        <w:rPr>
          <w:rFonts w:cs="Times New Roman" w:ascii="Times New Roman" w:hAnsi="Times New Roman"/>
          <w:b/>
          <w:bCs/>
          <w:color w:val="auto"/>
          <w:sz w:val="20"/>
          <w:szCs w:val="20"/>
          <w:lang w:eastAsia="es-ES"/>
        </w:rPr>
        <w:t>Evaluación Técnica Final.</w:t>
      </w:r>
    </w:p>
    <w:p>
      <w:pPr>
        <w:pStyle w:val="Normal"/>
        <w:suppressAutoHyphens w:val="false"/>
        <w:spacing w:lineRule="auto" w:line="360" w:before="0" w:after="0"/>
        <w:jc w:val="both"/>
        <w:rPr>
          <w:rFonts w:ascii="Times New Roman" w:hAnsi="Times New Roman" w:cs="Times New Roman"/>
          <w:b/>
          <w:b/>
          <w:bCs/>
          <w:color w:val="auto"/>
          <w:sz w:val="20"/>
          <w:szCs w:val="20"/>
          <w:lang w:eastAsia="es-ES"/>
        </w:rPr>
      </w:pPr>
      <w:r>
        <w:rPr>
          <w:rFonts w:cs="Times New Roman" w:ascii="Times New Roman" w:hAnsi="Times New Roman"/>
          <w:b/>
          <w:bCs/>
          <w:color w:val="auto"/>
          <w:sz w:val="20"/>
          <w:szCs w:val="20"/>
          <w:lang w:eastAsia="es-ES"/>
        </w:rPr>
      </w:r>
    </w:p>
    <w:p>
      <w:pPr>
        <w:pStyle w:val="ListParagraph"/>
        <w:numPr>
          <w:ilvl w:val="0"/>
          <w:numId w:val="6"/>
        </w:numPr>
        <w:suppressAutoHyphens w:val="false"/>
        <w:spacing w:lineRule="auto" w:line="360" w:before="0" w:after="0"/>
        <w:contextualSpacing/>
        <w:jc w:val="both"/>
        <w:rPr>
          <w:sz w:val="20"/>
          <w:szCs w:val="20"/>
        </w:rPr>
      </w:pPr>
      <w:r>
        <w:rPr>
          <w:rFonts w:cs="Times New Roman" w:ascii="Times New Roman" w:hAnsi="Times New Roman"/>
          <w:b/>
          <w:bCs/>
          <w:color w:val="auto"/>
          <w:sz w:val="20"/>
          <w:szCs w:val="20"/>
          <w:lang w:eastAsia="es-ES"/>
        </w:rPr>
        <w:t>Fallo final y aprobación del Sr. Intendente.</w:t>
      </w:r>
    </w:p>
    <w:p>
      <w:pPr>
        <w:pStyle w:val="Normal"/>
        <w:suppressAutoHyphens w:val="false"/>
        <w:spacing w:lineRule="auto" w:line="360" w:before="0" w:after="0"/>
        <w:jc w:val="both"/>
        <w:rPr>
          <w:rFonts w:ascii="Times New Roman" w:hAnsi="Times New Roman" w:cs="Times New Roman"/>
          <w:b/>
          <w:b/>
          <w:bCs/>
          <w:color w:val="auto"/>
          <w:sz w:val="20"/>
          <w:szCs w:val="20"/>
          <w:lang w:eastAsia="es-ES"/>
        </w:rPr>
      </w:pPr>
      <w:r>
        <w:rPr>
          <w:rFonts w:cs="Times New Roman" w:ascii="Times New Roman" w:hAnsi="Times New Roman"/>
          <w:b/>
          <w:bCs/>
          <w:color w:val="auto"/>
          <w:sz w:val="20"/>
          <w:szCs w:val="20"/>
          <w:lang w:eastAsia="es-ES"/>
        </w:rPr>
      </w:r>
    </w:p>
    <w:p>
      <w:pPr>
        <w:pStyle w:val="Normal"/>
        <w:pBdr>
          <w:top w:val="single" w:sz="4" w:space="1" w:color="000000"/>
          <w:left w:val="single" w:sz="4" w:space="4" w:color="000000"/>
          <w:bottom w:val="single" w:sz="4" w:space="1" w:color="000000"/>
          <w:right w:val="single" w:sz="4" w:space="4" w:color="000000"/>
        </w:pBdr>
        <w:suppressAutoHyphens w:val="false"/>
        <w:spacing w:lineRule="auto" w:line="360" w:before="0" w:after="0"/>
        <w:jc w:val="both"/>
        <w:rPr>
          <w:sz w:val="20"/>
          <w:szCs w:val="20"/>
        </w:rPr>
      </w:pPr>
      <w:r>
        <w:rPr>
          <w:rFonts w:cs="Times New Roman" w:ascii="Times New Roman" w:hAnsi="Times New Roman"/>
          <w:b/>
          <w:bCs/>
          <w:color w:val="auto"/>
          <w:sz w:val="20"/>
          <w:szCs w:val="20"/>
          <w:u w:val="single"/>
          <w:lang w:eastAsia="es-ES"/>
        </w:rPr>
        <w:t xml:space="preserve">Medios de Postulación: </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360" w:before="0" w:after="0"/>
        <w:jc w:val="both"/>
        <w:rPr>
          <w:sz w:val="20"/>
          <w:szCs w:val="20"/>
        </w:rPr>
      </w:pPr>
      <w:r>
        <w:rPr>
          <w:rFonts w:cs="Times New Roman" w:ascii="Times New Roman" w:hAnsi="Times New Roman"/>
          <w:b/>
          <w:color w:val="auto"/>
          <w:sz w:val="20"/>
          <w:szCs w:val="20"/>
          <w:u w:val="none"/>
          <w:lang w:eastAsia="es-ES"/>
        </w:rPr>
        <w:t xml:space="preserve">Inscripción </w:t>
      </w:r>
      <w:r>
        <w:rPr>
          <w:rFonts w:cs="Times New Roman" w:ascii="Times New Roman" w:hAnsi="Times New Roman"/>
          <w:b/>
          <w:i/>
          <w:iCs/>
          <w:color w:val="auto"/>
          <w:sz w:val="20"/>
          <w:szCs w:val="20"/>
          <w:u w:val="none"/>
          <w:lang w:eastAsia="es-ES"/>
        </w:rPr>
        <w:t>on line</w:t>
      </w:r>
      <w:r>
        <w:rPr>
          <w:rFonts w:cs="Times New Roman" w:ascii="Times New Roman" w:hAnsi="Times New Roman"/>
          <w:b/>
          <w:color w:val="auto"/>
          <w:sz w:val="20"/>
          <w:szCs w:val="20"/>
          <w:u w:val="none"/>
          <w:lang w:eastAsia="es-ES"/>
        </w:rPr>
        <w:t xml:space="preserve"> a través de la página web (www.salto.gub.uy) y documentos (en sobre cerrado con ID de inscripto web) que acrediten los requisitos excluyentes en la Oficina de RRHH (J.C. Gomez 32) de lunes a viernes de 8:30 a 15:00 horas. El plazo es improrrogable</w:t>
      </w:r>
      <w:r>
        <w:rPr>
          <w:rFonts w:cs="Arial" w:ascii="Arial" w:hAnsi="Arial"/>
          <w:b/>
          <w:color w:val="auto"/>
          <w:sz w:val="20"/>
          <w:szCs w:val="20"/>
          <w:u w:val="none"/>
          <w:lang w:eastAsia="es-ES"/>
        </w:rPr>
        <w:t>.</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variable"/>
  </w:font>
  <w:font w:name="Courier New">
    <w:charset w:val="01"/>
    <w:family w:val="auto"/>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rPr>
        <w:sz w:val="28"/>
        <w:b/>
        <w:szCs w:val="28"/>
        <w:rFonts w:cs="Times New Roman"/>
        <w:lang w:eastAsia="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szCs w:val="24"/>
        <w:rFonts w:cs="Symbol"/>
        <w:color w:val="auto"/>
        <w:lang w:eastAsia="es-E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720" w:hanging="360"/>
      </w:pPr>
      <w:rPr>
        <w:sz w:val="24"/>
        <w:b/>
        <w:szCs w:val="24"/>
        <w:bCs/>
        <w:rFonts w:cs="Times New Roman"/>
        <w:lang w:eastAsia="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sz w:val="20"/>
        <w:szCs w:val="24"/>
        <w:lang w:val="es-UY" w:eastAsia="zh-CN" w:bidi="hi-IN"/>
      </w:rPr>
    </w:rPrDefault>
    <w:pPrDefault>
      <w:pPr/>
    </w:pPrDefault>
  </w:docDefaults>
  <w:style w:type="paragraph" w:styleId="Normal">
    <w:name w:val="Normal"/>
    <w:qFormat/>
    <w:pPr>
      <w:widowControl/>
      <w:suppressAutoHyphens w:val="true"/>
      <w:bidi w:val="0"/>
      <w:jc w:val="left"/>
    </w:pPr>
    <w:rPr>
      <w:rFonts w:ascii="Liberation Serif;Times New Roman" w:hAnsi="Liberation Serif;Times New Roman" w:eastAsia="Droid Sans Fallback" w:cs="FreeSans;Times New Roman"/>
      <w:color w:val="auto"/>
      <w:kern w:val="2"/>
      <w:sz w:val="24"/>
      <w:szCs w:val="24"/>
      <w:lang w:val="es-UY" w:eastAsia="zh-CN" w:bidi="hi-IN"/>
    </w:rPr>
  </w:style>
  <w:style w:type="character" w:styleId="WW8Num1z0">
    <w:name w:val="WW8Num1z0"/>
    <w:qFormat/>
    <w:rPr>
      <w:rFonts w:ascii="Symbol" w:hAnsi="Symbol" w:cs="Symbol"/>
      <w:sz w:val="22"/>
      <w:szCs w:val="22"/>
      <w:lang w:eastAsia="es-ES"/>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Fuentedeprrafopredeter">
    <w:name w:val="Fuente de párrafo predeter."/>
    <w:qFormat/>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264">
    <w:name w:val="ListLabel 264"/>
    <w:qFormat/>
    <w:rPr>
      <w:rFonts w:ascii="Times New Roman" w:hAnsi="Times New Roman" w:cs="Times New Roman"/>
      <w:b/>
      <w:sz w:val="28"/>
      <w:szCs w:val="28"/>
      <w:lang w:eastAsia="es-ES"/>
    </w:rPr>
  </w:style>
  <w:style w:type="character" w:styleId="ListLabel236">
    <w:name w:val="ListLabel 236"/>
    <w:qFormat/>
    <w:rPr>
      <w:rFonts w:ascii="Times New Roman" w:hAnsi="Times New Roman" w:cs="Symbol"/>
      <w:b/>
      <w:sz w:val="24"/>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27">
    <w:name w:val="ListLabel 227"/>
    <w:qFormat/>
    <w:rPr>
      <w:rFonts w:ascii="Times New Roman" w:hAnsi="Times New Roman" w:cs="Symbol"/>
      <w:sz w:val="24"/>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45">
    <w:name w:val="ListLabel 245"/>
    <w:qFormat/>
    <w:rPr>
      <w:rFonts w:ascii="Times New Roman" w:hAnsi="Times New Roman" w:cs="Symbol"/>
      <w:color w:val="auto"/>
      <w:sz w:val="24"/>
      <w:szCs w:val="24"/>
      <w:lang w:eastAsia="es-ES"/>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ascii="Times New Roman" w:hAnsi="Times New Roman" w:cs="Symbol"/>
      <w:sz w:val="24"/>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ascii="Times New Roman" w:hAnsi="Times New Roman" w:cs="Times New Roman"/>
      <w:b/>
      <w:bCs/>
      <w:sz w:val="24"/>
      <w:szCs w:val="24"/>
      <w:lang w:eastAsia="es-ES"/>
    </w:rPr>
  </w:style>
  <w:style w:type="character" w:styleId="ListLabel265">
    <w:name w:val="ListLabel 265"/>
    <w:qFormat/>
    <w:rPr>
      <w:rFonts w:cs="Times New Roman"/>
      <w:b/>
      <w:sz w:val="28"/>
      <w:szCs w:val="28"/>
      <w:lang w:eastAsia="es-ES"/>
    </w:rPr>
  </w:style>
  <w:style w:type="character" w:styleId="ListLabel266">
    <w:name w:val="ListLabel 266"/>
    <w:qFormat/>
    <w:rPr>
      <w:rFonts w:cs="Symbol"/>
      <w:b/>
      <w:sz w:val="24"/>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sz w:val="24"/>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color w:val="auto"/>
      <w:sz w:val="24"/>
      <w:szCs w:val="24"/>
      <w:lang w:eastAsia="es-ES"/>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sz w:val="24"/>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cs="Times New Roman"/>
      <w:b/>
      <w:bCs/>
      <w:sz w:val="24"/>
      <w:szCs w:val="24"/>
      <w:lang w:eastAsia="es-ES"/>
    </w:rPr>
  </w:style>
  <w:style w:type="character" w:styleId="ListLabel303">
    <w:name w:val="ListLabel 303"/>
    <w:qFormat/>
    <w:rPr>
      <w:rFonts w:cs="Times New Roman"/>
      <w:b/>
      <w:sz w:val="28"/>
      <w:szCs w:val="28"/>
      <w:lang w:eastAsia="es-ES"/>
    </w:rPr>
  </w:style>
  <w:style w:type="character" w:styleId="ListLabel304">
    <w:name w:val="ListLabel 304"/>
    <w:qFormat/>
    <w:rPr>
      <w:rFonts w:cs="Symbol"/>
      <w:b/>
      <w:sz w:val="24"/>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sz w:val="24"/>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color w:val="auto"/>
      <w:sz w:val="24"/>
      <w:szCs w:val="24"/>
      <w:lang w:eastAsia="es-ES"/>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cs="Symbol"/>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sz w:val="24"/>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Times New Roman"/>
      <w:b/>
      <w:bCs/>
      <w:sz w:val="24"/>
      <w:szCs w:val="24"/>
      <w:lang w:eastAsia="es-ES"/>
    </w:rPr>
  </w:style>
  <w:style w:type="character" w:styleId="ListLabel341">
    <w:name w:val="ListLabel 341"/>
    <w:qFormat/>
    <w:rPr>
      <w:rFonts w:cs="Times New Roman"/>
      <w:b/>
      <w:sz w:val="28"/>
      <w:szCs w:val="28"/>
      <w:lang w:eastAsia="es-ES"/>
    </w:rPr>
  </w:style>
  <w:style w:type="character" w:styleId="ListLabel342">
    <w:name w:val="ListLabel 342"/>
    <w:qFormat/>
    <w:rPr>
      <w:rFonts w:cs="Symbol"/>
      <w:b/>
      <w:sz w:val="24"/>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cs="Symbol"/>
      <w:sz w:val="24"/>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cs="Symbol"/>
    </w:rPr>
  </w:style>
  <w:style w:type="character" w:styleId="ListLabel355">
    <w:name w:val="ListLabel 355"/>
    <w:qFormat/>
    <w:rPr>
      <w:rFonts w:cs="Courier New"/>
    </w:rPr>
  </w:style>
  <w:style w:type="character" w:styleId="ListLabel356">
    <w:name w:val="ListLabel 356"/>
    <w:qFormat/>
    <w:rPr>
      <w:rFonts w:cs="Wingdings"/>
    </w:rPr>
  </w:style>
  <w:style w:type="character" w:styleId="ListLabel357">
    <w:name w:val="ListLabel 357"/>
    <w:qFormat/>
    <w:rPr>
      <w:rFonts w:cs="Symbol"/>
    </w:rPr>
  </w:style>
  <w:style w:type="character" w:styleId="ListLabel358">
    <w:name w:val="ListLabel 358"/>
    <w:qFormat/>
    <w:rPr>
      <w:rFonts w:cs="Courier New"/>
    </w:rPr>
  </w:style>
  <w:style w:type="character" w:styleId="ListLabel359">
    <w:name w:val="ListLabel 359"/>
    <w:qFormat/>
    <w:rPr>
      <w:rFonts w:cs="Wingdings"/>
    </w:rPr>
  </w:style>
  <w:style w:type="character" w:styleId="ListLabel360">
    <w:name w:val="ListLabel 360"/>
    <w:qFormat/>
    <w:rPr>
      <w:rFonts w:cs="Symbol"/>
      <w:color w:val="auto"/>
      <w:sz w:val="24"/>
      <w:szCs w:val="24"/>
      <w:lang w:eastAsia="es-ES"/>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cs="Symbol"/>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cs="Symbol"/>
    </w:rPr>
  </w:style>
  <w:style w:type="character" w:styleId="ListLabel367">
    <w:name w:val="ListLabel 367"/>
    <w:qFormat/>
    <w:rPr>
      <w:rFonts w:cs="Courier New"/>
    </w:rPr>
  </w:style>
  <w:style w:type="character" w:styleId="ListLabel368">
    <w:name w:val="ListLabel 368"/>
    <w:qFormat/>
    <w:rPr>
      <w:rFonts w:cs="Wingdings"/>
    </w:rPr>
  </w:style>
  <w:style w:type="character" w:styleId="ListLabel369">
    <w:name w:val="ListLabel 369"/>
    <w:qFormat/>
    <w:rPr>
      <w:rFonts w:cs="Symbol"/>
      <w:sz w:val="24"/>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cs="Symbol"/>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Times New Roman"/>
      <w:b/>
      <w:bCs/>
      <w:sz w:val="24"/>
      <w:szCs w:val="24"/>
      <w:lang w:eastAsia="es-ES"/>
    </w:rPr>
  </w:style>
  <w:style w:type="character" w:styleId="ListLabel379">
    <w:name w:val="ListLabel 379"/>
    <w:qFormat/>
    <w:rPr>
      <w:rFonts w:cs="Times New Roman"/>
      <w:b/>
      <w:sz w:val="28"/>
      <w:szCs w:val="28"/>
      <w:lang w:eastAsia="es-ES"/>
    </w:rPr>
  </w:style>
  <w:style w:type="character" w:styleId="ListLabel380">
    <w:name w:val="ListLabel 380"/>
    <w:qFormat/>
    <w:rPr>
      <w:rFonts w:cs="Symbol"/>
      <w:b/>
      <w:sz w:val="24"/>
    </w:rPr>
  </w:style>
  <w:style w:type="character" w:styleId="ListLabel381">
    <w:name w:val="ListLabel 381"/>
    <w:qFormat/>
    <w:rPr>
      <w:rFonts w:cs="Courier New"/>
    </w:rPr>
  </w:style>
  <w:style w:type="character" w:styleId="ListLabel382">
    <w:name w:val="ListLabel 382"/>
    <w:qFormat/>
    <w:rPr>
      <w:rFonts w:cs="Wingdings"/>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cs="Symbol"/>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Symbol"/>
      <w:sz w:val="24"/>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color w:val="auto"/>
      <w:sz w:val="24"/>
      <w:szCs w:val="24"/>
      <w:lang w:eastAsia="es-ES"/>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sz w:val="24"/>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cs="Symbol"/>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Times New Roman"/>
      <w:b/>
      <w:bCs/>
      <w:sz w:val="24"/>
      <w:szCs w:val="24"/>
      <w:lang w:eastAsia="es-ES"/>
    </w:rPr>
  </w:style>
  <w:style w:type="paragraph" w:styleId="Ttulo">
    <w:name w:val="Título"/>
    <w:basedOn w:val="Normal"/>
    <w:next w:val="Cuerpodetexto"/>
    <w:qFormat/>
    <w:pPr>
      <w:keepNext w:val="true"/>
      <w:spacing w:before="240" w:after="120"/>
    </w:pPr>
    <w:rPr>
      <w:rFonts w:ascii="Liberation Sans;Arial" w:hAnsi="Liberation Sans;Arial" w:eastAsia="Droid Sans Fallback"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Times New Roman"/>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Times New Roman"/>
    </w:rPr>
  </w:style>
  <w:style w:type="paragraph" w:styleId="Ttulo1">
    <w:name w:val="Título1"/>
    <w:basedOn w:val="Normal"/>
    <w:next w:val="Cuerpodetexto"/>
    <w:qFormat/>
    <w:pPr>
      <w:keepNext w:val="true"/>
      <w:spacing w:before="240" w:after="120"/>
    </w:pPr>
    <w:rPr>
      <w:rFonts w:ascii="Liberation Sans;Arial" w:hAnsi="Liberation Sans;Arial" w:eastAsia="Droid Sans Fallback" w:cs="FreeSans;Times New Roman"/>
      <w:sz w:val="28"/>
      <w:szCs w:val="28"/>
    </w:rPr>
  </w:style>
  <w:style w:type="paragraph" w:styleId="Epgrafe">
    <w:name w:val="Epígrafe"/>
    <w:basedOn w:val="Normal"/>
    <w:qFormat/>
    <w:pPr>
      <w:suppressLineNumbers/>
      <w:spacing w:before="120" w:after="120"/>
    </w:pPr>
    <w:rPr>
      <w:rFonts w:cs="FreeSans;Times New Roman"/>
      <w:i/>
      <w:iCs/>
      <w:sz w:val="24"/>
      <w:szCs w:val="24"/>
    </w:rPr>
  </w:style>
  <w:style w:type="paragraph" w:styleId="ListParagraph">
    <w:name w:val="List Paragraph"/>
    <w:basedOn w:val="Normal"/>
    <w:qFormat/>
    <w:pPr>
      <w:spacing w:before="0" w:after="200"/>
      <w:ind w:left="720" w:right="0" w:hanging="0"/>
      <w:contextualSpacing/>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98</TotalTime>
  <Application>LibreOffice/6.1.5.2$Linux_X86_64 LibreOffice_project/10$Build-2</Application>
  <Pages>3</Pages>
  <Words>940</Words>
  <Characters>5056</Characters>
  <CharactersWithSpaces>5948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2023-09-07T08:01:00Z</dcterms:created>
  <dc:creator/>
  <dc:description/>
  <dc:language>es-UY</dc:language>
  <cp:lastModifiedBy/>
  <cp:lastPrinted>2025-10-08T13:03:14Z</cp:lastPrinted>
  <dcterms:modified xsi:type="dcterms:W3CDTF">2025-10-08T13:29:07Z</dcterms:modified>
  <cp:revision>16</cp:revision>
  <dc:subject/>
  <dc:title/>
</cp:coreProperties>
</file>